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8ADF5" w14:textId="77777777" w:rsidR="00A67D0D" w:rsidRDefault="00A67D0D">
      <w:pPr>
        <w:pStyle w:val="3"/>
        <w:spacing w:before="156"/>
        <w:rPr>
          <w:rFonts w:ascii="宋体" w:hAnsi="宋体"/>
        </w:rPr>
      </w:pPr>
      <w:r>
        <w:rPr>
          <w:rFonts w:ascii="宋体" w:hAnsi="宋体" w:hint="eastAsia"/>
        </w:rPr>
        <w:t>环境工程</w:t>
      </w:r>
    </w:p>
    <w:p w14:paraId="5C40119B" w14:textId="5DD3220E" w:rsidR="00A67D0D" w:rsidRDefault="00A67D0D">
      <w:pPr>
        <w:pStyle w:val="4"/>
        <w:spacing w:before="156"/>
        <w:ind w:firstLineChars="200" w:firstLine="422"/>
        <w:rPr>
          <w:rFonts w:ascii="宋体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）专业特色</w:t>
      </w:r>
    </w:p>
    <w:p w14:paraId="40920BD7" w14:textId="718A4BB3" w:rsidR="002F375E" w:rsidRDefault="00975068">
      <w:pPr>
        <w:adjustRightInd w:val="0"/>
        <w:snapToGrid w:val="0"/>
        <w:spacing w:line="360" w:lineRule="exact"/>
        <w:ind w:firstLineChars="200" w:firstLine="400"/>
        <w:rPr>
          <w:rFonts w:ascii="宋体" w:hAnsi="宋体"/>
          <w:color w:val="000000"/>
          <w:szCs w:val="21"/>
        </w:rPr>
      </w:pPr>
      <w:r w:rsidRPr="00054B77">
        <w:rPr>
          <w:rFonts w:ascii="宋体" w:hAnsi="宋体" w:hint="eastAsia"/>
          <w:color w:val="000000"/>
          <w:sz w:val="20"/>
          <w:szCs w:val="21"/>
        </w:rPr>
        <w:t>形成了以智慧环境与低碳为内涵、具有国际化人才培养体系、可全英文授课的师资队伍和一流教学条件的新兴交叉特色专业。拥有北京市重点实验室、北京市国际科技合作基地、国际持久性有毒物质联合研究分中心、智慧环境联合研究中心、交通能源与环境研究院等产学研实践平台，建成20余个一流实习实践基地。实行本科生全员导师制，一对一精英培养模式，专业深造率居全校前列。培养了大批具有国际化视野的产学研创</w:t>
      </w:r>
      <w:bookmarkStart w:id="0" w:name="_GoBack"/>
      <w:bookmarkEnd w:id="0"/>
      <w:r w:rsidRPr="00054B77">
        <w:rPr>
          <w:rFonts w:ascii="宋体" w:hAnsi="宋体" w:hint="eastAsia"/>
          <w:color w:val="000000"/>
          <w:sz w:val="20"/>
          <w:szCs w:val="21"/>
        </w:rPr>
        <w:t>新拔尖人才。</w:t>
      </w:r>
    </w:p>
    <w:p w14:paraId="3DDD1B36" w14:textId="2A6D5880" w:rsidR="00A67D0D" w:rsidRDefault="00A67D0D">
      <w:pPr>
        <w:widowControl/>
        <w:adjustRightInd w:val="0"/>
        <w:snapToGrid w:val="0"/>
        <w:spacing w:line="400" w:lineRule="exact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（</w:t>
      </w:r>
      <w:r>
        <w:rPr>
          <w:b/>
          <w:szCs w:val="21"/>
        </w:rPr>
        <w:t>2</w:t>
      </w:r>
      <w:r>
        <w:rPr>
          <w:rFonts w:hint="eastAsia"/>
          <w:b/>
          <w:szCs w:val="21"/>
        </w:rPr>
        <w:t>）培养目标</w:t>
      </w:r>
    </w:p>
    <w:p w14:paraId="194280C7" w14:textId="77777777" w:rsidR="00975068" w:rsidRDefault="00975068">
      <w:pPr>
        <w:spacing w:line="360" w:lineRule="exact"/>
        <w:ind w:firstLineChars="200" w:firstLine="400"/>
        <w:rPr>
          <w:rFonts w:ascii="宋体" w:hAnsi="宋体"/>
          <w:color w:val="000000"/>
          <w:szCs w:val="21"/>
        </w:rPr>
      </w:pPr>
      <w:r w:rsidRPr="00054B77">
        <w:rPr>
          <w:rFonts w:ascii="宋体" w:hAnsi="宋体" w:hint="eastAsia"/>
          <w:color w:val="000000"/>
          <w:sz w:val="20"/>
          <w:szCs w:val="21"/>
        </w:rPr>
        <w:t>面向“减污降碳”国家战略需求，培养掌握专业基本理论、基本知识和基本技能，具备解决绿色低碳、智慧环境和复杂环境科学与工程等问题的能力，在环境与低碳领域从事咨询、规划、研发设计、运维、管理、监查等工作的创新拔尖人才。</w:t>
      </w:r>
    </w:p>
    <w:p w14:paraId="00262FE8" w14:textId="27530F70" w:rsidR="00A67D0D" w:rsidRDefault="00A67D0D">
      <w:pPr>
        <w:spacing w:line="360" w:lineRule="exact"/>
        <w:ind w:firstLineChars="200" w:firstLine="422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（</w:t>
      </w:r>
      <w:r>
        <w:rPr>
          <w:b/>
          <w:color w:val="000000"/>
          <w:szCs w:val="21"/>
        </w:rPr>
        <w:t>3</w:t>
      </w:r>
      <w:r>
        <w:rPr>
          <w:rFonts w:hint="eastAsia"/>
          <w:b/>
          <w:color w:val="000000"/>
          <w:szCs w:val="21"/>
        </w:rPr>
        <w:t>）核心课程</w:t>
      </w:r>
    </w:p>
    <w:p w14:paraId="54088C1B" w14:textId="513E8A70" w:rsidR="00A67D0D" w:rsidRDefault="00975068">
      <w:pPr>
        <w:spacing w:line="360" w:lineRule="exact"/>
        <w:ind w:firstLineChars="200" w:firstLine="400"/>
        <w:rPr>
          <w:rFonts w:ascii="宋体" w:hAnsi="宋体"/>
          <w:color w:val="000000"/>
          <w:szCs w:val="21"/>
        </w:rPr>
      </w:pPr>
      <w:r w:rsidRPr="00054B77">
        <w:rPr>
          <w:rFonts w:hint="eastAsia"/>
          <w:bCs/>
          <w:color w:val="000000"/>
          <w:sz w:val="20"/>
          <w:szCs w:val="21"/>
        </w:rPr>
        <w:t>环境工程原理、环境监测、环境工程微生物学、大气污染控制工程、水质工程学、固体废物</w:t>
      </w:r>
      <w:r w:rsidR="009C1295" w:rsidRPr="00054B77">
        <w:rPr>
          <w:rFonts w:hint="eastAsia"/>
          <w:bCs/>
          <w:color w:val="000000"/>
          <w:sz w:val="20"/>
          <w:szCs w:val="21"/>
        </w:rPr>
        <w:t>处理与处置、环境评价与规划、物理性污染控制、低碳环保技术与管控</w:t>
      </w:r>
    </w:p>
    <w:p w14:paraId="594271D2" w14:textId="2F84DC6C" w:rsidR="00B31EC8" w:rsidRDefault="00B31EC8" w:rsidP="00B31EC8">
      <w:pPr>
        <w:widowControl/>
        <w:adjustRightInd w:val="0"/>
        <w:snapToGrid w:val="0"/>
        <w:spacing w:line="400" w:lineRule="exact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（</w:t>
      </w:r>
      <w:r>
        <w:rPr>
          <w:b/>
          <w:szCs w:val="21"/>
        </w:rPr>
        <w:t>4</w:t>
      </w:r>
      <w:r>
        <w:rPr>
          <w:rFonts w:hint="eastAsia"/>
          <w:b/>
          <w:szCs w:val="21"/>
        </w:rPr>
        <w:t>）升学就业</w:t>
      </w:r>
    </w:p>
    <w:p w14:paraId="3DD07CD3" w14:textId="1B4CA910" w:rsidR="00B31EC8" w:rsidRDefault="00975068" w:rsidP="00CE046E">
      <w:pPr>
        <w:ind w:firstLineChars="200" w:firstLine="400"/>
        <w:rPr>
          <w:rFonts w:ascii="宋体" w:hAnsi="宋体"/>
          <w:color w:val="000000"/>
          <w:szCs w:val="21"/>
        </w:rPr>
      </w:pPr>
      <w:r w:rsidRPr="00054B77">
        <w:rPr>
          <w:rFonts w:ascii="宋体" w:hAnsi="宋体" w:hint="eastAsia"/>
          <w:color w:val="000000"/>
          <w:sz w:val="20"/>
          <w:szCs w:val="21"/>
        </w:rPr>
        <w:t>毕业生可在政府、学校、科研及设计院所、环境规划与管理部门、环保公司、大型企业等单位从事监察管理、科研教学、规划设计、咨询评估、建造运营、产品设计等工作，主要就业单位有政府相关部门、高校、银行、国央企、节能环保企业、相关设计院及投资公司等。</w:t>
      </w:r>
    </w:p>
    <w:p w14:paraId="66FE91B1" w14:textId="77777777" w:rsidR="00142378" w:rsidRPr="00FF377D" w:rsidRDefault="00142378" w:rsidP="00CE046E">
      <w:pPr>
        <w:ind w:firstLineChars="200" w:firstLine="420"/>
        <w:rPr>
          <w:rFonts w:ascii="宋体" w:hAnsi="宋体" w:hint="eastAsia"/>
          <w:color w:val="000000"/>
          <w:szCs w:val="21"/>
        </w:rPr>
      </w:pPr>
    </w:p>
    <w:tbl>
      <w:tblPr>
        <w:tblStyle w:val="a8"/>
        <w:tblW w:w="8217" w:type="dxa"/>
        <w:tblLook w:val="04A0" w:firstRow="1" w:lastRow="0" w:firstColumn="1" w:lastColumn="0" w:noHBand="0" w:noVBand="1"/>
      </w:tblPr>
      <w:tblGrid>
        <w:gridCol w:w="3256"/>
        <w:gridCol w:w="4961"/>
      </w:tblGrid>
      <w:tr w:rsidR="00EA7482" w14:paraId="78B81454" w14:textId="77777777" w:rsidTr="00EA7482">
        <w:trPr>
          <w:trHeight w:val="383"/>
        </w:trPr>
        <w:tc>
          <w:tcPr>
            <w:tcW w:w="3256" w:type="dxa"/>
            <w:vAlign w:val="center"/>
          </w:tcPr>
          <w:p w14:paraId="22CC7B43" w14:textId="77777777" w:rsidR="00EA7482" w:rsidRPr="00054B77" w:rsidRDefault="00EA7482" w:rsidP="004578C5">
            <w:pPr>
              <w:jc w:val="center"/>
              <w:rPr>
                <w:rFonts w:ascii="宋体" w:hAnsi="宋体" w:cstheme="minorBidi"/>
                <w:b/>
                <w:bCs/>
                <w:color w:val="000000" w:themeColor="text1"/>
                <w:sz w:val="20"/>
                <w:szCs w:val="21"/>
              </w:rPr>
            </w:pPr>
            <w:r w:rsidRPr="00054B77">
              <w:rPr>
                <w:rFonts w:ascii="宋体" w:hAnsi="宋体" w:cstheme="minorBidi" w:hint="eastAsia"/>
                <w:b/>
                <w:bCs/>
                <w:color w:val="000000" w:themeColor="text1"/>
                <w:sz w:val="20"/>
                <w:szCs w:val="21"/>
              </w:rPr>
              <w:t>专业名称</w:t>
            </w:r>
            <w:r w:rsidRPr="00054B77">
              <w:rPr>
                <w:rFonts w:ascii="宋体" w:hAnsi="宋体" w:cstheme="minorBidi"/>
                <w:b/>
                <w:bCs/>
                <w:color w:val="000000" w:themeColor="text1"/>
                <w:sz w:val="20"/>
                <w:szCs w:val="21"/>
              </w:rPr>
              <w:t>：</w:t>
            </w:r>
            <w:r w:rsidRPr="00054B77">
              <w:rPr>
                <w:rFonts w:ascii="宋体" w:hAnsi="宋体" w:cstheme="minorBidi" w:hint="eastAsia"/>
                <w:b/>
                <w:bCs/>
                <w:color w:val="000000" w:themeColor="text1"/>
                <w:sz w:val="20"/>
                <w:szCs w:val="21"/>
              </w:rPr>
              <w:t>环境工程</w:t>
            </w:r>
          </w:p>
        </w:tc>
        <w:tc>
          <w:tcPr>
            <w:tcW w:w="4961" w:type="dxa"/>
          </w:tcPr>
          <w:p w14:paraId="19A18ED6" w14:textId="7B76E847" w:rsidR="00EA7482" w:rsidRPr="00054B77" w:rsidRDefault="00EA7482" w:rsidP="00142378">
            <w:pPr>
              <w:jc w:val="center"/>
              <w:rPr>
                <w:rFonts w:ascii="宋体" w:hAnsi="宋体" w:cstheme="minorBidi"/>
                <w:b/>
                <w:bCs/>
                <w:color w:val="000000" w:themeColor="text1"/>
                <w:sz w:val="20"/>
                <w:szCs w:val="21"/>
              </w:rPr>
            </w:pPr>
            <w:r w:rsidRPr="00054B77">
              <w:rPr>
                <w:rFonts w:ascii="宋体" w:hAnsi="宋体" w:cstheme="minorBidi"/>
                <w:b/>
                <w:bCs/>
                <w:color w:val="000000" w:themeColor="text1"/>
                <w:sz w:val="20"/>
                <w:szCs w:val="21"/>
              </w:rPr>
              <w:t>近三年情况</w:t>
            </w:r>
            <w:r w:rsidRPr="00054B77">
              <w:rPr>
                <w:rFonts w:ascii="宋体" w:hAnsi="宋体" w:cstheme="minorBidi" w:hint="eastAsia"/>
                <w:b/>
                <w:bCs/>
                <w:color w:val="000000" w:themeColor="text1"/>
                <w:sz w:val="20"/>
                <w:szCs w:val="21"/>
              </w:rPr>
              <w:t>（20</w:t>
            </w:r>
            <w:r w:rsidR="00142378" w:rsidRPr="00054B77">
              <w:rPr>
                <w:rFonts w:ascii="宋体" w:hAnsi="宋体" w:cstheme="minorBidi"/>
                <w:b/>
                <w:bCs/>
                <w:color w:val="000000" w:themeColor="text1"/>
                <w:sz w:val="20"/>
                <w:szCs w:val="21"/>
              </w:rPr>
              <w:t>20</w:t>
            </w:r>
            <w:r w:rsidRPr="00054B77">
              <w:rPr>
                <w:rFonts w:ascii="宋体" w:hAnsi="宋体" w:cstheme="minorBidi" w:hint="eastAsia"/>
                <w:b/>
                <w:bCs/>
                <w:color w:val="000000" w:themeColor="text1"/>
                <w:sz w:val="20"/>
                <w:szCs w:val="21"/>
              </w:rPr>
              <w:t>-202</w:t>
            </w:r>
            <w:r w:rsidR="00142378" w:rsidRPr="00054B77">
              <w:rPr>
                <w:rFonts w:ascii="宋体" w:hAnsi="宋体" w:cstheme="minorBidi"/>
                <w:b/>
                <w:bCs/>
                <w:color w:val="000000" w:themeColor="text1"/>
                <w:sz w:val="20"/>
                <w:szCs w:val="21"/>
              </w:rPr>
              <w:t>2</w:t>
            </w:r>
            <w:r w:rsidRPr="00054B77">
              <w:rPr>
                <w:rFonts w:ascii="宋体" w:hAnsi="宋体" w:cstheme="minorBidi" w:hint="eastAsia"/>
                <w:b/>
                <w:bCs/>
                <w:color w:val="000000" w:themeColor="text1"/>
                <w:sz w:val="20"/>
                <w:szCs w:val="21"/>
              </w:rPr>
              <w:t>年）</w:t>
            </w:r>
          </w:p>
        </w:tc>
      </w:tr>
      <w:tr w:rsidR="00EA7482" w14:paraId="0CEF1290" w14:textId="77777777" w:rsidTr="00EA7482">
        <w:trPr>
          <w:trHeight w:val="357"/>
        </w:trPr>
        <w:tc>
          <w:tcPr>
            <w:tcW w:w="3256" w:type="dxa"/>
            <w:vAlign w:val="center"/>
          </w:tcPr>
          <w:p w14:paraId="48F0DFBD" w14:textId="77777777" w:rsidR="00EA7482" w:rsidRPr="00054B77" w:rsidRDefault="00EA7482" w:rsidP="004578C5">
            <w:pPr>
              <w:jc w:val="center"/>
              <w:rPr>
                <w:rFonts w:ascii="宋体" w:hAnsi="宋体" w:cstheme="minorBidi"/>
                <w:color w:val="000000" w:themeColor="text1"/>
                <w:sz w:val="20"/>
                <w:szCs w:val="21"/>
              </w:rPr>
            </w:pPr>
            <w:r w:rsidRPr="00054B77">
              <w:rPr>
                <w:rFonts w:ascii="宋体" w:hAnsi="宋体" w:cs="宋体" w:hint="eastAsia"/>
                <w:color w:val="000000" w:themeColor="text1"/>
                <w:sz w:val="20"/>
                <w:szCs w:val="21"/>
              </w:rPr>
              <w:t>毕业人</w:t>
            </w:r>
            <w:r w:rsidRPr="00054B77">
              <w:rPr>
                <w:rFonts w:ascii="宋体" w:hAnsi="宋体" w:cs="微软雅黑" w:hint="eastAsia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4961" w:type="dxa"/>
          </w:tcPr>
          <w:p w14:paraId="5BC42E00" w14:textId="0AC4D7F0" w:rsidR="00EA7482" w:rsidRPr="00054B77" w:rsidRDefault="00EA7482" w:rsidP="00142378">
            <w:pPr>
              <w:jc w:val="center"/>
              <w:rPr>
                <w:rFonts w:ascii="宋体" w:hAnsi="宋体" w:cstheme="minorBidi"/>
                <w:color w:val="000000" w:themeColor="text1"/>
                <w:sz w:val="20"/>
                <w:szCs w:val="21"/>
              </w:rPr>
            </w:pPr>
            <w:r w:rsidRPr="00054B77">
              <w:rPr>
                <w:rFonts w:ascii="宋体" w:hAnsi="宋体" w:cstheme="minorBidi"/>
                <w:color w:val="000000" w:themeColor="text1"/>
                <w:sz w:val="20"/>
                <w:szCs w:val="21"/>
              </w:rPr>
              <w:t>7</w:t>
            </w:r>
            <w:r w:rsidR="00142378" w:rsidRPr="00054B77">
              <w:rPr>
                <w:rFonts w:ascii="宋体" w:hAnsi="宋体" w:cstheme="minorBidi"/>
                <w:color w:val="000000" w:themeColor="text1"/>
                <w:sz w:val="20"/>
                <w:szCs w:val="21"/>
              </w:rPr>
              <w:t>1</w:t>
            </w:r>
          </w:p>
        </w:tc>
      </w:tr>
      <w:tr w:rsidR="00EA7482" w14:paraId="1874A8A9" w14:textId="77777777" w:rsidTr="00EA7482">
        <w:trPr>
          <w:trHeight w:val="370"/>
        </w:trPr>
        <w:tc>
          <w:tcPr>
            <w:tcW w:w="3256" w:type="dxa"/>
            <w:vAlign w:val="center"/>
          </w:tcPr>
          <w:p w14:paraId="4AA7E50B" w14:textId="77777777" w:rsidR="00EA7482" w:rsidRPr="00054B77" w:rsidRDefault="00EA7482" w:rsidP="004578C5">
            <w:pPr>
              <w:jc w:val="center"/>
              <w:rPr>
                <w:rFonts w:ascii="宋体" w:hAnsi="宋体" w:cstheme="minorBidi"/>
                <w:color w:val="000000" w:themeColor="text1"/>
                <w:sz w:val="20"/>
                <w:szCs w:val="21"/>
              </w:rPr>
            </w:pPr>
            <w:r w:rsidRPr="00054B77">
              <w:rPr>
                <w:rFonts w:ascii="宋体" w:hAnsi="宋体" w:cs="宋体" w:hint="eastAsia"/>
                <w:color w:val="000000" w:themeColor="text1"/>
                <w:sz w:val="20"/>
                <w:szCs w:val="21"/>
              </w:rPr>
              <w:t>上研人</w:t>
            </w:r>
            <w:r w:rsidRPr="00054B77">
              <w:rPr>
                <w:rFonts w:ascii="宋体" w:hAnsi="宋体" w:cs="微软雅黑" w:hint="eastAsia"/>
                <w:color w:val="000000" w:themeColor="text1"/>
                <w:sz w:val="20"/>
                <w:szCs w:val="21"/>
              </w:rPr>
              <w:t>数（保</w:t>
            </w:r>
            <w:r w:rsidRPr="00054B77">
              <w:rPr>
                <w:rFonts w:ascii="宋体" w:hAnsi="宋体" w:cs="微软雅黑"/>
                <w:color w:val="000000" w:themeColor="text1"/>
                <w:sz w:val="20"/>
                <w:szCs w:val="21"/>
              </w:rPr>
              <w:t>+考</w:t>
            </w:r>
            <w:r w:rsidRPr="00054B77">
              <w:rPr>
                <w:rFonts w:ascii="宋体" w:hAnsi="宋体" w:cs="微软雅黑" w:hint="eastAsia"/>
                <w:color w:val="000000" w:themeColor="text1"/>
                <w:sz w:val="20"/>
                <w:szCs w:val="21"/>
              </w:rPr>
              <w:t>）</w:t>
            </w:r>
          </w:p>
        </w:tc>
        <w:tc>
          <w:tcPr>
            <w:tcW w:w="4961" w:type="dxa"/>
          </w:tcPr>
          <w:p w14:paraId="260AC2D2" w14:textId="181D6C67" w:rsidR="00EA7482" w:rsidRPr="00054B77" w:rsidRDefault="00142378" w:rsidP="004578C5">
            <w:pPr>
              <w:jc w:val="center"/>
              <w:rPr>
                <w:rFonts w:ascii="宋体" w:hAnsi="宋体" w:cstheme="minorBidi"/>
                <w:color w:val="000000" w:themeColor="text1"/>
                <w:sz w:val="20"/>
                <w:szCs w:val="21"/>
              </w:rPr>
            </w:pPr>
            <w:r w:rsidRPr="00054B77">
              <w:rPr>
                <w:rFonts w:ascii="宋体" w:hAnsi="宋体" w:cstheme="minorBidi"/>
                <w:color w:val="000000" w:themeColor="text1"/>
                <w:sz w:val="20"/>
                <w:szCs w:val="21"/>
              </w:rPr>
              <w:t>43</w:t>
            </w:r>
          </w:p>
        </w:tc>
      </w:tr>
      <w:tr w:rsidR="00EA7482" w14:paraId="5D2E5236" w14:textId="77777777" w:rsidTr="00EA7482">
        <w:trPr>
          <w:trHeight w:val="343"/>
        </w:trPr>
        <w:tc>
          <w:tcPr>
            <w:tcW w:w="3256" w:type="dxa"/>
            <w:vAlign w:val="center"/>
          </w:tcPr>
          <w:p w14:paraId="4E771071" w14:textId="77777777" w:rsidR="00EA7482" w:rsidRPr="00054B77" w:rsidRDefault="00EA7482" w:rsidP="004578C5">
            <w:pPr>
              <w:jc w:val="center"/>
              <w:rPr>
                <w:rFonts w:ascii="宋体" w:hAnsi="宋体" w:cstheme="minorBidi"/>
                <w:color w:val="000000" w:themeColor="text1"/>
                <w:sz w:val="20"/>
                <w:szCs w:val="21"/>
              </w:rPr>
            </w:pPr>
            <w:r w:rsidRPr="00054B77">
              <w:rPr>
                <w:rFonts w:ascii="宋体" w:hAnsi="宋体" w:cs="宋体" w:hint="eastAsia"/>
                <w:color w:val="000000" w:themeColor="text1"/>
                <w:sz w:val="20"/>
                <w:szCs w:val="21"/>
              </w:rPr>
              <w:t>毕业去向落实率</w:t>
            </w:r>
            <w:r w:rsidRPr="00054B77">
              <w:rPr>
                <w:rFonts w:ascii="宋体" w:hAnsi="宋体" w:cs="微软雅黑" w:hint="eastAsia"/>
                <w:color w:val="000000" w:themeColor="text1"/>
                <w:sz w:val="20"/>
                <w:szCs w:val="21"/>
              </w:rPr>
              <w:t>（%）</w:t>
            </w:r>
          </w:p>
        </w:tc>
        <w:tc>
          <w:tcPr>
            <w:tcW w:w="4961" w:type="dxa"/>
          </w:tcPr>
          <w:p w14:paraId="48BEAFF8" w14:textId="41FCD9DD" w:rsidR="00EA7482" w:rsidRPr="00054B77" w:rsidRDefault="00EA7482" w:rsidP="00142378">
            <w:pPr>
              <w:jc w:val="center"/>
              <w:rPr>
                <w:rFonts w:ascii="宋体" w:hAnsi="宋体" w:cstheme="minorBidi"/>
                <w:color w:val="000000" w:themeColor="text1"/>
                <w:sz w:val="20"/>
                <w:szCs w:val="21"/>
              </w:rPr>
            </w:pPr>
            <w:r w:rsidRPr="00054B77">
              <w:rPr>
                <w:rFonts w:ascii="宋体" w:hAnsi="宋体" w:cstheme="minorBidi" w:hint="eastAsia"/>
                <w:color w:val="000000" w:themeColor="text1"/>
                <w:sz w:val="20"/>
                <w:szCs w:val="21"/>
              </w:rPr>
              <w:t>9</w:t>
            </w:r>
            <w:r w:rsidRPr="00054B77">
              <w:rPr>
                <w:rFonts w:ascii="宋体" w:hAnsi="宋体" w:cstheme="minorBidi"/>
                <w:color w:val="000000" w:themeColor="text1"/>
                <w:sz w:val="20"/>
                <w:szCs w:val="21"/>
              </w:rPr>
              <w:t>2</w:t>
            </w:r>
            <w:r w:rsidRPr="00054B77">
              <w:rPr>
                <w:rFonts w:ascii="宋体" w:hAnsi="宋体" w:cstheme="minorBidi" w:hint="eastAsia"/>
                <w:color w:val="000000" w:themeColor="text1"/>
                <w:sz w:val="20"/>
                <w:szCs w:val="21"/>
              </w:rPr>
              <w:t>.</w:t>
            </w:r>
            <w:r w:rsidR="00142378" w:rsidRPr="00054B77">
              <w:rPr>
                <w:rFonts w:ascii="宋体" w:hAnsi="宋体" w:cstheme="minorBidi"/>
                <w:color w:val="000000" w:themeColor="text1"/>
                <w:sz w:val="20"/>
                <w:szCs w:val="21"/>
              </w:rPr>
              <w:t>95</w:t>
            </w:r>
          </w:p>
        </w:tc>
      </w:tr>
      <w:tr w:rsidR="00EA7482" w14:paraId="56146615" w14:textId="77777777" w:rsidTr="00EA7482">
        <w:trPr>
          <w:trHeight w:val="257"/>
        </w:trPr>
        <w:tc>
          <w:tcPr>
            <w:tcW w:w="3256" w:type="dxa"/>
            <w:vAlign w:val="center"/>
          </w:tcPr>
          <w:p w14:paraId="3A5A1876" w14:textId="77777777" w:rsidR="00EA7482" w:rsidRPr="00054B77" w:rsidRDefault="00EA7482" w:rsidP="004578C5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1"/>
              </w:rPr>
            </w:pPr>
            <w:r w:rsidRPr="00054B77">
              <w:rPr>
                <w:rFonts w:ascii="宋体" w:hAnsi="宋体" w:cs="宋体" w:hint="eastAsia"/>
                <w:color w:val="000000" w:themeColor="text1"/>
                <w:sz w:val="20"/>
                <w:szCs w:val="21"/>
              </w:rPr>
              <w:t>近3年上研院校示例</w:t>
            </w:r>
          </w:p>
          <w:p w14:paraId="5514D681" w14:textId="7AEBE553" w:rsidR="00142378" w:rsidRPr="00054B77" w:rsidRDefault="00142378" w:rsidP="004578C5">
            <w:pPr>
              <w:jc w:val="center"/>
              <w:rPr>
                <w:rFonts w:ascii="宋体" w:hAnsi="宋体" w:cs="宋体" w:hint="eastAsia"/>
                <w:color w:val="000000" w:themeColor="text1"/>
                <w:sz w:val="20"/>
                <w:szCs w:val="21"/>
              </w:rPr>
            </w:pPr>
            <w:r w:rsidRPr="00054B77">
              <w:rPr>
                <w:rFonts w:ascii="宋体" w:hAnsi="宋体" w:cs="宋体" w:hint="eastAsia"/>
                <w:color w:val="000000" w:themeColor="text1"/>
                <w:sz w:val="20"/>
                <w:szCs w:val="21"/>
              </w:rPr>
              <w:t>（6所具有代表性院校）</w:t>
            </w:r>
          </w:p>
        </w:tc>
        <w:tc>
          <w:tcPr>
            <w:tcW w:w="4961" w:type="dxa"/>
          </w:tcPr>
          <w:p w14:paraId="1B75FA7E" w14:textId="70179F7C" w:rsidR="00EA7482" w:rsidRPr="00054B77" w:rsidRDefault="00142378" w:rsidP="004578C5">
            <w:pPr>
              <w:rPr>
                <w:rFonts w:ascii="宋体" w:hAnsi="宋体"/>
                <w:color w:val="000000"/>
                <w:sz w:val="20"/>
                <w:szCs w:val="21"/>
              </w:rPr>
            </w:pPr>
            <w:r w:rsidRPr="00054B77">
              <w:rPr>
                <w:rFonts w:ascii="宋体" w:hAnsi="宋体" w:hint="eastAsia"/>
                <w:color w:val="000000"/>
                <w:sz w:val="20"/>
                <w:szCs w:val="21"/>
              </w:rPr>
              <w:t>清华大学、北京大学、中国人民大学、同济大学、南开大学、浙江大学、上海交通大学</w:t>
            </w:r>
          </w:p>
        </w:tc>
      </w:tr>
      <w:tr w:rsidR="00EA7482" w:rsidRPr="00E10A3B" w14:paraId="0B17823F" w14:textId="77777777" w:rsidTr="00EA7482">
        <w:trPr>
          <w:trHeight w:val="257"/>
        </w:trPr>
        <w:tc>
          <w:tcPr>
            <w:tcW w:w="3256" w:type="dxa"/>
            <w:vAlign w:val="center"/>
          </w:tcPr>
          <w:p w14:paraId="616DDC1E" w14:textId="77777777" w:rsidR="00EA7482" w:rsidRPr="00054B77" w:rsidRDefault="00EA7482" w:rsidP="004578C5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1"/>
              </w:rPr>
            </w:pPr>
            <w:r w:rsidRPr="00054B77">
              <w:rPr>
                <w:rFonts w:ascii="宋体" w:hAnsi="宋体" w:cs="宋体" w:hint="eastAsia"/>
                <w:color w:val="000000" w:themeColor="text1"/>
                <w:sz w:val="20"/>
                <w:szCs w:val="21"/>
              </w:rPr>
              <w:t>近3年留学院校示例</w:t>
            </w:r>
          </w:p>
          <w:p w14:paraId="679D206C" w14:textId="4EA26422" w:rsidR="00142378" w:rsidRPr="00054B77" w:rsidRDefault="00142378" w:rsidP="004578C5">
            <w:pPr>
              <w:jc w:val="center"/>
              <w:rPr>
                <w:rFonts w:ascii="宋体" w:hAnsi="宋体" w:cs="宋体" w:hint="eastAsia"/>
                <w:color w:val="000000" w:themeColor="text1"/>
                <w:sz w:val="20"/>
                <w:szCs w:val="21"/>
              </w:rPr>
            </w:pPr>
            <w:r w:rsidRPr="00054B77">
              <w:rPr>
                <w:rFonts w:ascii="宋体" w:hAnsi="宋体" w:cs="宋体" w:hint="eastAsia"/>
                <w:color w:val="000000" w:themeColor="text1"/>
                <w:sz w:val="20"/>
                <w:szCs w:val="21"/>
              </w:rPr>
              <w:t>（6所具有代表性院校）</w:t>
            </w:r>
          </w:p>
        </w:tc>
        <w:tc>
          <w:tcPr>
            <w:tcW w:w="4961" w:type="dxa"/>
          </w:tcPr>
          <w:p w14:paraId="11F1C58D" w14:textId="13A8BA00" w:rsidR="00EA7482" w:rsidRPr="00054B77" w:rsidRDefault="00142378" w:rsidP="004578C5">
            <w:pPr>
              <w:rPr>
                <w:rFonts w:ascii="宋体" w:hAnsi="宋体"/>
                <w:color w:val="000000"/>
                <w:sz w:val="20"/>
                <w:szCs w:val="21"/>
              </w:rPr>
            </w:pPr>
            <w:r w:rsidRPr="00054B77">
              <w:rPr>
                <w:rFonts w:ascii="宋体" w:hAnsi="宋体" w:hint="eastAsia"/>
                <w:color w:val="000000"/>
                <w:sz w:val="20"/>
                <w:szCs w:val="21"/>
              </w:rPr>
              <w:t>伊利诺伊香槟分校、新南威尔士大学、英国兰卡斯特大学、曼彻斯特大学、伦敦大学学院、亚琛工业大学</w:t>
            </w:r>
          </w:p>
        </w:tc>
      </w:tr>
      <w:tr w:rsidR="00EA7482" w14:paraId="2420C0F1" w14:textId="77777777" w:rsidTr="00EA7482">
        <w:trPr>
          <w:trHeight w:val="257"/>
        </w:trPr>
        <w:tc>
          <w:tcPr>
            <w:tcW w:w="3256" w:type="dxa"/>
            <w:vAlign w:val="center"/>
          </w:tcPr>
          <w:p w14:paraId="573E5E75" w14:textId="77777777" w:rsidR="00EA7482" w:rsidRPr="00054B77" w:rsidRDefault="00EA7482" w:rsidP="004578C5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1"/>
              </w:rPr>
            </w:pPr>
            <w:r w:rsidRPr="00054B77">
              <w:rPr>
                <w:rFonts w:ascii="宋体" w:hAnsi="宋体" w:cs="宋体" w:hint="eastAsia"/>
                <w:color w:val="000000" w:themeColor="text1"/>
                <w:sz w:val="20"/>
                <w:szCs w:val="21"/>
              </w:rPr>
              <w:t>近3年就业单位示例</w:t>
            </w:r>
          </w:p>
          <w:p w14:paraId="1FEC6E07" w14:textId="0EBA8041" w:rsidR="00142378" w:rsidRPr="00054B77" w:rsidRDefault="00142378" w:rsidP="004578C5">
            <w:pPr>
              <w:jc w:val="center"/>
              <w:rPr>
                <w:rFonts w:ascii="宋体" w:hAnsi="宋体" w:cs="宋体" w:hint="eastAsia"/>
                <w:color w:val="000000" w:themeColor="text1"/>
                <w:sz w:val="20"/>
                <w:szCs w:val="21"/>
              </w:rPr>
            </w:pPr>
            <w:r w:rsidRPr="00054B77">
              <w:rPr>
                <w:rFonts w:ascii="宋体" w:hAnsi="宋体" w:cs="宋体" w:hint="eastAsia"/>
                <w:color w:val="000000" w:themeColor="text1"/>
                <w:sz w:val="20"/>
                <w:szCs w:val="21"/>
              </w:rPr>
              <w:t>（6所具有代表性院校）</w:t>
            </w:r>
          </w:p>
        </w:tc>
        <w:tc>
          <w:tcPr>
            <w:tcW w:w="4961" w:type="dxa"/>
          </w:tcPr>
          <w:p w14:paraId="4C45C36C" w14:textId="17565E32" w:rsidR="00EA7482" w:rsidRPr="00054B77" w:rsidRDefault="00142378" w:rsidP="004578C5">
            <w:pPr>
              <w:rPr>
                <w:rFonts w:ascii="宋体" w:hAnsi="宋体"/>
                <w:color w:val="000000"/>
                <w:sz w:val="20"/>
                <w:szCs w:val="21"/>
              </w:rPr>
            </w:pPr>
            <w:r w:rsidRPr="00054B77">
              <w:rPr>
                <w:rFonts w:ascii="宋体" w:hAnsi="宋体" w:hint="eastAsia"/>
                <w:color w:val="000000"/>
                <w:sz w:val="20"/>
                <w:szCs w:val="21"/>
              </w:rPr>
              <w:t>中国节能环保集团公司、中建铁路投资建设集团有限公司、北京市自来水集团有限责任公司、湖南省水务规划设计院有限公司、宁夏宝丰集团有限公司、昆明市生态环境局安宁分局</w:t>
            </w:r>
          </w:p>
        </w:tc>
      </w:tr>
    </w:tbl>
    <w:p w14:paraId="37E05665" w14:textId="685E9FA0" w:rsidR="00CE046E" w:rsidRDefault="00CE046E" w:rsidP="00CE046E">
      <w:pPr>
        <w:widowControl/>
        <w:adjustRightInd w:val="0"/>
        <w:snapToGrid w:val="0"/>
        <w:spacing w:line="400" w:lineRule="exact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（</w:t>
      </w:r>
      <w:r>
        <w:rPr>
          <w:b/>
          <w:szCs w:val="21"/>
        </w:rPr>
        <w:t>5</w:t>
      </w:r>
      <w:r>
        <w:rPr>
          <w:rFonts w:hint="eastAsia"/>
          <w:b/>
          <w:szCs w:val="21"/>
        </w:rPr>
        <w:t>）师资力量</w:t>
      </w:r>
    </w:p>
    <w:p w14:paraId="345F2BC5" w14:textId="0A39F96F" w:rsidR="00CE046E" w:rsidRPr="00975068" w:rsidRDefault="00975068" w:rsidP="00975068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</w:t>
      </w:r>
      <w:r w:rsidRPr="00054B77">
        <w:rPr>
          <w:rFonts w:ascii="宋体" w:hAnsi="宋体" w:hint="eastAsia"/>
          <w:color w:val="000000"/>
          <w:sz w:val="20"/>
          <w:szCs w:val="21"/>
        </w:rPr>
        <w:t>师资队伍优良：专任教师均毕业于国内外知名院校，</w:t>
      </w:r>
      <w:r w:rsidRPr="00054B77">
        <w:rPr>
          <w:rFonts w:ascii="宋体" w:hAnsi="宋体"/>
          <w:color w:val="000000"/>
          <w:sz w:val="20"/>
          <w:szCs w:val="21"/>
        </w:rPr>
        <w:t>96%</w:t>
      </w:r>
      <w:r w:rsidRPr="00054B77">
        <w:rPr>
          <w:rFonts w:ascii="宋体" w:hAnsi="宋体" w:hint="eastAsia"/>
          <w:color w:val="000000"/>
          <w:sz w:val="20"/>
          <w:szCs w:val="21"/>
        </w:rPr>
        <w:t>的教师有海外留学交流经历。教师具有全英文国际化教学能力。多名教师获得荣誉称号，有国务院特殊津贴获得者、国家重点研发计划首席科学家、北京卓越青年科学家、交通运输部青年领军人才、北京市青年英才、北京高校就业工作先进个人、北京高校优秀德育工作者等；有特聘院士和兼职院士。</w:t>
      </w:r>
    </w:p>
    <w:sectPr w:rsidR="00CE046E" w:rsidRPr="0097506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CF3EE" w14:textId="77777777" w:rsidR="00481B28" w:rsidRDefault="00481B28" w:rsidP="002F375E">
      <w:r>
        <w:separator/>
      </w:r>
    </w:p>
  </w:endnote>
  <w:endnote w:type="continuationSeparator" w:id="0">
    <w:p w14:paraId="1E66083B" w14:textId="77777777" w:rsidR="00481B28" w:rsidRDefault="00481B28" w:rsidP="002F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3E2FE" w14:textId="77777777" w:rsidR="00481B28" w:rsidRDefault="00481B28" w:rsidP="002F375E">
      <w:r>
        <w:separator/>
      </w:r>
    </w:p>
  </w:footnote>
  <w:footnote w:type="continuationSeparator" w:id="0">
    <w:p w14:paraId="753571EC" w14:textId="77777777" w:rsidR="00481B28" w:rsidRDefault="00481B28" w:rsidP="002F3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5E"/>
    <w:rsid w:val="000144D6"/>
    <w:rsid w:val="00054B77"/>
    <w:rsid w:val="000A1163"/>
    <w:rsid w:val="00100704"/>
    <w:rsid w:val="00130A1D"/>
    <w:rsid w:val="001340B8"/>
    <w:rsid w:val="00142378"/>
    <w:rsid w:val="002F375E"/>
    <w:rsid w:val="00332E7C"/>
    <w:rsid w:val="003D2E70"/>
    <w:rsid w:val="00430DDE"/>
    <w:rsid w:val="00481B28"/>
    <w:rsid w:val="004A4042"/>
    <w:rsid w:val="00556C82"/>
    <w:rsid w:val="00604B5F"/>
    <w:rsid w:val="007B6920"/>
    <w:rsid w:val="007E7FFC"/>
    <w:rsid w:val="009610CA"/>
    <w:rsid w:val="00975068"/>
    <w:rsid w:val="009C1295"/>
    <w:rsid w:val="009D59E3"/>
    <w:rsid w:val="00A465B9"/>
    <w:rsid w:val="00A67D0D"/>
    <w:rsid w:val="00A77382"/>
    <w:rsid w:val="00B31EC8"/>
    <w:rsid w:val="00B52316"/>
    <w:rsid w:val="00C26B18"/>
    <w:rsid w:val="00C944F0"/>
    <w:rsid w:val="00CE046E"/>
    <w:rsid w:val="00EA7482"/>
    <w:rsid w:val="00F15015"/>
    <w:rsid w:val="00F91A4C"/>
    <w:rsid w:val="00FB70A8"/>
    <w:rsid w:val="00FE5F5A"/>
    <w:rsid w:val="00FF377D"/>
    <w:rsid w:val="0329535F"/>
    <w:rsid w:val="238A79E2"/>
    <w:rsid w:val="2B3B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72180D"/>
  <w15:chartTrackingRefBased/>
  <w15:docId w15:val="{3057DF91-402A-457E-AEE4-C5AD58ED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5B9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9"/>
    <w:qFormat/>
    <w:pPr>
      <w:keepNext/>
      <w:keepLines/>
      <w:spacing w:beforeLines="50" w:line="360" w:lineRule="auto"/>
      <w:outlineLvl w:val="2"/>
    </w:pPr>
    <w:rPr>
      <w:rFonts w:ascii="Times New Roman" w:hAnsi="Times New Roman"/>
      <w:b/>
      <w:bCs/>
      <w:sz w:val="28"/>
      <w:szCs w:val="32"/>
    </w:rPr>
  </w:style>
  <w:style w:type="paragraph" w:styleId="4">
    <w:name w:val="heading 4"/>
    <w:basedOn w:val="a"/>
    <w:next w:val="a"/>
    <w:uiPriority w:val="99"/>
    <w:qFormat/>
    <w:pPr>
      <w:keepNext/>
      <w:keepLines/>
      <w:spacing w:beforeLines="50" w:line="360" w:lineRule="auto"/>
      <w:outlineLvl w:val="3"/>
    </w:pPr>
    <w:rPr>
      <w:rFonts w:ascii="Calibri Light" w:hAnsi="Calibri Light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firstLineChars="200" w:firstLine="42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rsid w:val="002F3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2F375E"/>
    <w:rPr>
      <w:kern w:val="2"/>
      <w:sz w:val="18"/>
      <w:szCs w:val="18"/>
    </w:rPr>
  </w:style>
  <w:style w:type="paragraph" w:styleId="a6">
    <w:name w:val="footer"/>
    <w:basedOn w:val="a"/>
    <w:link w:val="a7"/>
    <w:rsid w:val="002F3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2F375E"/>
    <w:rPr>
      <w:kern w:val="2"/>
      <w:sz w:val="18"/>
      <w:szCs w:val="18"/>
    </w:rPr>
  </w:style>
  <w:style w:type="table" w:styleId="a8">
    <w:name w:val="Table Grid"/>
    <w:basedOn w:val="a1"/>
    <w:uiPriority w:val="99"/>
    <w:qFormat/>
    <w:rsid w:val="0097506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</dc:creator>
  <cp:keywords/>
  <cp:lastModifiedBy>lenovo</cp:lastModifiedBy>
  <cp:revision>11</cp:revision>
  <dcterms:created xsi:type="dcterms:W3CDTF">2021-05-10T04:30:00Z</dcterms:created>
  <dcterms:modified xsi:type="dcterms:W3CDTF">2023-04-10T03:17:00Z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40ADF9350593491D86C7DA94DD5475BF</vt:lpwstr>
  </property>
</Properties>
</file>