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56"/>
      </w:pPr>
      <w:bookmarkStart w:id="0" w:name="_GoBack"/>
      <w:bookmarkEnd w:id="0"/>
      <w:r>
        <w:rPr>
          <w:rFonts w:hint="eastAsia"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专业介绍：</w:t>
      </w:r>
      <w:r>
        <w:rPr>
          <w:rFonts w:hint="eastAsia"/>
        </w:rPr>
        <w:t>通信工程</w:t>
      </w:r>
    </w:p>
    <w:p>
      <w:pPr>
        <w:pStyle w:val="4"/>
        <w:spacing w:before="156"/>
        <w:rPr>
          <w:rFonts w:cs="宋体"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☆专业特色</w:t>
      </w:r>
    </w:p>
    <w:p>
      <w:pPr>
        <w:adjustRightInd w:val="0"/>
        <w:snapToGrid w:val="0"/>
        <w:spacing w:after="156" w:afterLines="50"/>
        <w:ind w:firstLine="420" w:firstLineChars="200"/>
        <w:rPr>
          <w:rFonts w:cs="宋体"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通信工程是北京交通大学电子信息类优势和特色专业，具有百年办学历史。2016年、2018年两次通过工程教育专业认证，2019年首批入选国家一流专业建设点。专业依托信息与通信工程国家重点学科，定位“国际知名，国内一流”，建设有多个国家级科研平台和实践教学平台；形成了光通信、宽带移动通信、互联网等方向的专业特色课程群；师资力量雄厚，有包括中科院院士、国家“万人计划”教学名师、973首席科学家、杰青、长江等在内的专任教师100余人；以学生为中心，支持个性化人才培养。</w:t>
      </w:r>
    </w:p>
    <w:p>
      <w:pPr>
        <w:adjustRightInd w:val="0"/>
        <w:snapToGrid w:val="0"/>
        <w:spacing w:after="156" w:afterLines="50"/>
        <w:ind w:firstLine="420" w:firstLineChars="200"/>
        <w:rPr>
          <w:rFonts w:cs="宋体"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通信工程专业第二学士学位培养方案设置注重学生工程素质培养。聘请国家级、北京市级教学名师以及资深专业教师授课；灵活采用线下、线上、线上线下混合等授课形式；配备辅导员和班主任对学生</w:t>
      </w:r>
      <w:r>
        <w:rPr>
          <w:rFonts w:hint="eastAsia" w:cs="宋体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学习学业、学术科研、实践创新等给予必要的指导</w:t>
      </w:r>
      <w:r>
        <w:rPr>
          <w:rFonts w:hint="eastAsia" w:cs="宋体"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pacing w:before="156"/>
        <w:rPr>
          <w:rFonts w:cs="宋体"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☆培养目标</w:t>
      </w:r>
    </w:p>
    <w:p>
      <w:pPr>
        <w:adjustRightInd w:val="0"/>
        <w:snapToGrid w:val="0"/>
        <w:spacing w:after="156" w:afterLines="50"/>
        <w:ind w:firstLine="420" w:firstLineChars="200"/>
        <w:rPr>
          <w:rFonts w:cs="宋体"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通信工程专业培养具有社会主义核心价值观，具备良好工程素质，掌握通信基础理论和专业知识，具有较强的工程实践能力、团队合作能力和专业表达能力，具有国际视野和创新意识，适应持续的职业发展，能够在公共和专业通信领域胜任研究、设计、制造、运营和管理工作的复合型高级专门人才。</w:t>
      </w:r>
    </w:p>
    <w:p>
      <w:pPr>
        <w:pStyle w:val="4"/>
        <w:spacing w:before="156"/>
      </w:pPr>
      <w:r>
        <w:rPr>
          <w:rFonts w:hint="eastAsia"/>
        </w:rPr>
        <w:t>☆主要课程</w:t>
      </w:r>
    </w:p>
    <w:p>
      <w:pPr>
        <w:adjustRightInd w:val="0"/>
        <w:snapToGrid w:val="0"/>
        <w:spacing w:after="156" w:afterLines="50"/>
        <w:ind w:firstLine="420" w:firstLineChars="200"/>
        <w:rPr>
          <w:rFonts w:cs="Times New Roman"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电路、信号与系统、模拟与数字电子技术、计算机原理与接口设计、高级语言程序设计、算法与数据结构、</w:t>
      </w:r>
      <w:r>
        <w:rPr>
          <w:rFonts w:hint="eastAsia"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计算思维综合训练、</w:t>
      </w:r>
      <w:r>
        <w:rPr>
          <w:rFonts w:hint="eastAsia" w:cs="宋体"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数字信号处理、互联网原理与技术、通信原理、现代通信技术、5</w:t>
      </w:r>
      <w:r>
        <w:rPr>
          <w:rFonts w:cs="宋体"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G </w:t>
      </w:r>
      <w:r>
        <w:rPr>
          <w:rFonts w:hint="eastAsia" w:cs="宋体"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工程技术前沿、数据库应用与实践。</w:t>
      </w:r>
    </w:p>
    <w:p>
      <w:pPr>
        <w:pStyle w:val="4"/>
        <w:spacing w:before="156"/>
      </w:pPr>
      <w:r>
        <w:rPr>
          <w:rFonts w:hint="eastAsia"/>
        </w:rPr>
        <w:t>☆升学就业</w:t>
      </w:r>
    </w:p>
    <w:p>
      <w:pPr>
        <w:adjustRightInd w:val="0"/>
        <w:snapToGrid w:val="0"/>
        <w:spacing w:after="156" w:afterLines="50"/>
        <w:ind w:firstLine="420" w:firstLineChars="200"/>
        <w:rPr>
          <w:rFonts w:cs="宋体"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毕业生就业去向主要涉及通信运营商、现代通信设备制造企业、电子信息类科研院所、高新技术科技产业公司、企事业单位等，近三年平均毕业去向落实率为</w:t>
      </w:r>
      <w:r>
        <w:rPr>
          <w:rFonts w:cs="宋体" w:asciiTheme="minorEastAsia" w:hAnsiTheme="minorEastAsia" w:eastAsia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96.73</w:t>
      </w:r>
      <w:r>
        <w:rPr>
          <w:rFonts w:hint="eastAsia" w:cs="宋体" w:asciiTheme="minorEastAsia" w:hAnsiTheme="minorEastAsia" w:eastAsia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cs="宋体"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。学生毕业后可报考通信与信息系统等相关专业研究生，近三年平均深造率为69.10%。本专业具有硕士、博士学位授权点和博士后流动站，为学生的进一步深造提供了良好条件。</w:t>
      </w:r>
    </w:p>
    <w:p>
      <w:pPr>
        <w:pStyle w:val="3"/>
        <w:spacing w:before="156"/>
      </w:pPr>
      <w:r>
        <w:rPr>
          <w:rFonts w:hint="eastAsia"/>
        </w:rPr>
        <w:t>学院简介</w:t>
      </w:r>
    </w:p>
    <w:p>
      <w:pPr>
        <w:adjustRightInd w:val="0"/>
        <w:snapToGrid w:val="0"/>
        <w:spacing w:after="156" w:afterLines="50"/>
        <w:ind w:firstLine="420" w:firstLineChars="200"/>
        <w:rPr>
          <w:rFonts w:cs="宋体"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电子信息工程学院是我校设立时间最早、办学规模最大、整体实力最强的学院之一。学院师资队伍群英荟萃，学科建设成绩显著，教学科研硕果累累，各类英才桃李天下。在全球信息化大背景下，学院紧密结合电子信息与轨道交通领域的国家重大需求与长远发展，在宽带移动信息通信、轨道交通控制与安全、光纤通信、下一代互联网、电磁兼容等领域始终走在学科前沿，为我国电子信息领域的高水平人才培养与科研创新奠定了坚实基础。</w:t>
      </w:r>
    </w:p>
    <w:p>
      <w:pPr>
        <w:pStyle w:val="3"/>
        <w:spacing w:before="156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突出优势和特色</w:t>
      </w:r>
    </w:p>
    <w:p>
      <w:pPr>
        <w:adjustRightInd w:val="0"/>
        <w:snapToGrid w:val="0"/>
        <w:spacing w:after="156" w:afterLines="50"/>
        <w:ind w:firstLine="422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先进的培养模式：</w:t>
      </w:r>
      <w:r>
        <w:rPr>
          <w:rFonts w:hint="eastAsia" w:cs="宋体"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拥有</w:t>
      </w:r>
      <w:r>
        <w:rPr>
          <w:rFonts w:hint="eastAsia" w:asciiTheme="minorEastAsia" w:hAnsiTheme="minorEastAsia" w:eastAsiaTheme="minorEastAsia"/>
          <w:b/>
          <w:szCs w:val="21"/>
        </w:rPr>
        <w:t>电子信息类专业拔尖人才培养试点班</w:t>
      </w:r>
      <w:r>
        <w:rPr>
          <w:rFonts w:hint="eastAsia" w:asciiTheme="minorEastAsia" w:hAnsiTheme="minorEastAsia" w:eastAsiaTheme="minorEastAsia"/>
          <w:szCs w:val="21"/>
        </w:rPr>
        <w:t>，通信工程专业“</w:t>
      </w:r>
      <w:r>
        <w:rPr>
          <w:rFonts w:hint="eastAsia" w:cs="Arial" w:asciiTheme="minorEastAsia" w:hAnsiTheme="minorEastAsia" w:eastAsiaTheme="minorEastAsia"/>
          <w:b/>
          <w:szCs w:val="21"/>
        </w:rPr>
        <w:t>全英文教学试点班</w:t>
      </w:r>
      <w:r>
        <w:rPr>
          <w:rFonts w:hint="eastAsia" w:asciiTheme="minorEastAsia" w:hAnsiTheme="minorEastAsia" w:eastAsiaTheme="minorEastAsia"/>
          <w:szCs w:val="21"/>
        </w:rPr>
        <w:t>”等培养模式，经验成熟。</w:t>
      </w:r>
    </w:p>
    <w:p>
      <w:pPr>
        <w:adjustRightInd w:val="0"/>
        <w:snapToGrid w:val="0"/>
        <w:spacing w:after="156" w:afterLines="50"/>
        <w:ind w:firstLine="422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一流的教学环境：</w:t>
      </w:r>
      <w:r>
        <w:rPr>
          <w:rFonts w:hint="eastAsia" w:asciiTheme="minorEastAsia" w:hAnsiTheme="minorEastAsia" w:eastAsiaTheme="minorEastAsia"/>
          <w:szCs w:val="21"/>
        </w:rPr>
        <w:t>拥有</w:t>
      </w:r>
      <w:r>
        <w:rPr>
          <w:rFonts w:hint="eastAsia" w:cs="宋体"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电工</w:t>
      </w:r>
      <w:r>
        <w:rPr>
          <w:rFonts w:hint="eastAsia" w:asciiTheme="minorEastAsia" w:hAnsiTheme="minorEastAsia" w:eastAsiaTheme="minorEastAsia"/>
          <w:szCs w:val="21"/>
        </w:rPr>
        <w:t>电子国家级实验教学示范中心、电子信息与计算机国家级实验教学示范中心、轨道交通通信与控制国家级虚拟仿真实验教学中心、国家级电工电子教学基地、国家级工程实践教育中心等5个国家级教学实践平台。</w:t>
      </w:r>
    </w:p>
    <w:p>
      <w:pPr>
        <w:adjustRightInd w:val="0"/>
        <w:snapToGrid w:val="0"/>
        <w:spacing w:after="156" w:afterLines="50"/>
        <w:ind w:firstLine="422" w:firstLineChars="200"/>
        <w:rPr>
          <w:rFonts w:ascii="宋体" w:hAnsi="宋体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/>
          <w:b/>
          <w:szCs w:val="21"/>
        </w:rPr>
        <w:t>一流的专业建设：</w:t>
      </w:r>
      <w:r>
        <w:rPr>
          <w:rFonts w:hint="eastAsia" w:asciiTheme="minorEastAsia" w:hAnsiTheme="minorEastAsia" w:eastAsiaTheme="minorEastAsia"/>
          <w:szCs w:val="21"/>
        </w:rPr>
        <w:t>通信工程、轨道交通信号与控制、自动化、电子科学与技术专业通过</w:t>
      </w:r>
      <w:r>
        <w:rPr>
          <w:rFonts w:hint="eastAsia" w:cs="Arial" w:asciiTheme="minorEastAsia" w:hAnsiTheme="minorEastAsia" w:eastAsiaTheme="minorEastAsia"/>
          <w:b/>
          <w:szCs w:val="21"/>
        </w:rPr>
        <w:t>中国工程教育专业认证</w:t>
      </w:r>
      <w:r>
        <w:rPr>
          <w:rFonts w:hint="eastAsia" w:asciiTheme="minorEastAsia" w:hAnsiTheme="minorEastAsia" w:eastAsiaTheme="minorEastAsia"/>
          <w:szCs w:val="21"/>
        </w:rPr>
        <w:t>；</w:t>
      </w:r>
      <w:r>
        <w:rPr>
          <w:rFonts w:hint="eastAsia" w:ascii="宋体" w:hAnsi="宋体"/>
          <w:szCs w:val="21"/>
        </w:rPr>
        <w:t>通信</w:t>
      </w:r>
      <w:r>
        <w:rPr>
          <w:rFonts w:ascii="宋体" w:hAnsi="宋体"/>
          <w:szCs w:val="21"/>
        </w:rPr>
        <w:t>工程、轨道交通信号与控制</w:t>
      </w:r>
      <w:r>
        <w:rPr>
          <w:rFonts w:hint="eastAsia" w:ascii="宋体" w:hAnsi="宋体"/>
          <w:szCs w:val="21"/>
        </w:rPr>
        <w:t>、</w:t>
      </w:r>
      <w:r>
        <w:rPr>
          <w:rFonts w:hint="eastAsia" w:asciiTheme="minorEastAsia" w:hAnsiTheme="minorEastAsia" w:eastAsiaTheme="minorEastAsia"/>
          <w:szCs w:val="21"/>
        </w:rPr>
        <w:t>自动化、电子科学与技术</w:t>
      </w:r>
      <w:r>
        <w:rPr>
          <w:rFonts w:hint="eastAsia" w:ascii="宋体" w:hAnsi="宋体"/>
          <w:szCs w:val="21"/>
        </w:rPr>
        <w:t>专业获批</w:t>
      </w:r>
      <w:r>
        <w:rPr>
          <w:rFonts w:ascii="宋体" w:hAnsi="宋体"/>
          <w:b/>
          <w:szCs w:val="21"/>
        </w:rPr>
        <w:t>国家</w:t>
      </w:r>
      <w:r>
        <w:rPr>
          <w:rFonts w:hint="eastAsia" w:ascii="宋体" w:hAnsi="宋体"/>
          <w:b/>
          <w:szCs w:val="21"/>
        </w:rPr>
        <w:t>级一流本科专业建设点</w:t>
      </w:r>
      <w:r>
        <w:rPr>
          <w:rFonts w:hint="eastAsia" w:ascii="宋体" w:hAnsi="宋体"/>
          <w:szCs w:val="21"/>
        </w:rPr>
        <w:t>；轨道交通信号与控制专业获批</w:t>
      </w:r>
      <w:r>
        <w:rPr>
          <w:rFonts w:ascii="宋体" w:hAnsi="宋体"/>
          <w:b/>
          <w:szCs w:val="21"/>
        </w:rPr>
        <w:t>北京市</w:t>
      </w:r>
      <w:r>
        <w:rPr>
          <w:rFonts w:hint="eastAsia" w:ascii="宋体" w:hAnsi="宋体"/>
          <w:b/>
          <w:szCs w:val="21"/>
        </w:rPr>
        <w:t>重点建设</w:t>
      </w:r>
      <w:r>
        <w:rPr>
          <w:rFonts w:ascii="宋体" w:hAnsi="宋体"/>
          <w:b/>
          <w:szCs w:val="21"/>
        </w:rPr>
        <w:t>一流</w:t>
      </w:r>
      <w:r>
        <w:rPr>
          <w:rFonts w:hint="eastAsia" w:ascii="宋体" w:hAnsi="宋体"/>
          <w:b/>
          <w:szCs w:val="21"/>
        </w:rPr>
        <w:t>本科</w:t>
      </w:r>
      <w:r>
        <w:rPr>
          <w:rFonts w:ascii="宋体" w:hAnsi="宋体"/>
          <w:b/>
          <w:szCs w:val="21"/>
        </w:rPr>
        <w:t>专业</w:t>
      </w:r>
      <w:r>
        <w:rPr>
          <w:rFonts w:hint="eastAsia" w:asciiTheme="minorEastAsia" w:hAnsiTheme="minorEastAsia" w:eastAsiaTheme="minorEastAsia"/>
          <w:szCs w:val="21"/>
        </w:rPr>
        <w:t>；通信工程获批国家“</w:t>
      </w:r>
      <w:r>
        <w:rPr>
          <w:rFonts w:hint="eastAsia" w:cs="Arial" w:asciiTheme="minorEastAsia" w:hAnsiTheme="minorEastAsia" w:eastAsiaTheme="minorEastAsia"/>
          <w:b/>
          <w:szCs w:val="21"/>
        </w:rPr>
        <w:t>专业综合改革试点</w:t>
      </w:r>
      <w:r>
        <w:rPr>
          <w:rFonts w:hint="eastAsia" w:asciiTheme="minorEastAsia" w:hAnsiTheme="minorEastAsia" w:eastAsiaTheme="minorEastAsia"/>
          <w:szCs w:val="21"/>
        </w:rPr>
        <w:t>”项目；通信工程和自动化为</w:t>
      </w:r>
      <w:r>
        <w:rPr>
          <w:rFonts w:hint="eastAsia" w:cs="Arial" w:asciiTheme="minorEastAsia" w:hAnsiTheme="minorEastAsia" w:eastAsiaTheme="minorEastAsia"/>
          <w:b/>
          <w:szCs w:val="21"/>
        </w:rPr>
        <w:t>国家级特色专业</w:t>
      </w:r>
      <w:r>
        <w:rPr>
          <w:rFonts w:hint="eastAsia" w:asciiTheme="minorEastAsia" w:hAnsiTheme="minorEastAsia" w:eastAsiaTheme="minorEastAsia"/>
          <w:szCs w:val="21"/>
        </w:rPr>
        <w:t>、通过IEEE专业认证专家评估。</w:t>
      </w:r>
      <w:r>
        <w:rPr>
          <w:rFonts w:hint="eastAsia" w:ascii="宋体" w:hAnsi="宋体"/>
          <w:szCs w:val="21"/>
          <w:shd w:val="clear" w:color="auto" w:fill="FFFFFF"/>
        </w:rPr>
        <w:t>自动化、</w:t>
      </w:r>
      <w:r>
        <w:rPr>
          <w:rFonts w:ascii="宋体" w:hAnsi="宋体"/>
          <w:szCs w:val="21"/>
          <w:shd w:val="clear" w:color="auto" w:fill="FFFFFF"/>
        </w:rPr>
        <w:t>轨道交通信号与控制</w:t>
      </w:r>
      <w:r>
        <w:rPr>
          <w:rFonts w:hint="eastAsia" w:ascii="宋体" w:hAnsi="宋体"/>
          <w:szCs w:val="21"/>
          <w:shd w:val="clear" w:color="auto" w:fill="FFFFFF"/>
        </w:rPr>
        <w:t>2个</w:t>
      </w:r>
      <w:r>
        <w:rPr>
          <w:rFonts w:ascii="宋体" w:hAnsi="宋体"/>
          <w:szCs w:val="21"/>
          <w:shd w:val="clear" w:color="auto" w:fill="FFFFFF"/>
        </w:rPr>
        <w:t>专业列入</w:t>
      </w:r>
      <w:r>
        <w:rPr>
          <w:rFonts w:ascii="宋体" w:hAnsi="宋体"/>
          <w:b/>
          <w:szCs w:val="21"/>
          <w:shd w:val="clear" w:color="auto" w:fill="FFFFFF"/>
        </w:rPr>
        <w:t>国家卓越工程师</w:t>
      </w:r>
      <w:r>
        <w:rPr>
          <w:rFonts w:hint="eastAsia" w:ascii="宋体" w:hAnsi="宋体"/>
          <w:b/>
          <w:szCs w:val="21"/>
          <w:shd w:val="clear" w:color="auto" w:fill="FFFFFF"/>
        </w:rPr>
        <w:t>教育</w:t>
      </w:r>
      <w:r>
        <w:rPr>
          <w:rFonts w:ascii="宋体" w:hAnsi="宋体"/>
          <w:b/>
          <w:szCs w:val="21"/>
          <w:shd w:val="clear" w:color="auto" w:fill="FFFFFF"/>
        </w:rPr>
        <w:t>培养计划</w:t>
      </w:r>
      <w:r>
        <w:rPr>
          <w:rFonts w:ascii="宋体" w:hAnsi="宋体"/>
          <w:szCs w:val="21"/>
          <w:shd w:val="clear" w:color="auto" w:fill="FFFFFF"/>
        </w:rPr>
        <w:t>。</w:t>
      </w:r>
    </w:p>
    <w:p>
      <w:pPr>
        <w:adjustRightInd w:val="0"/>
        <w:snapToGrid w:val="0"/>
        <w:spacing w:after="156" w:afterLines="50"/>
        <w:ind w:firstLine="422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雄厚的科研实力：</w:t>
      </w:r>
      <w:r>
        <w:rPr>
          <w:rFonts w:hint="eastAsia" w:asciiTheme="minorEastAsia" w:hAnsiTheme="minorEastAsia" w:eastAsiaTheme="minorEastAsia"/>
          <w:szCs w:val="21"/>
        </w:rPr>
        <w:t>拥有</w:t>
      </w:r>
      <w:r>
        <w:rPr>
          <w:rFonts w:hint="eastAsia" w:cs="宋体"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轨道</w:t>
      </w:r>
      <w:r>
        <w:rPr>
          <w:rFonts w:hint="eastAsia" w:asciiTheme="minorEastAsia" w:hAnsiTheme="minorEastAsia" w:eastAsiaTheme="minorEastAsia"/>
          <w:szCs w:val="21"/>
        </w:rPr>
        <w:t>交通控制与安全国家重点实验室、下一代互联网互联设备国家工程实验室、轨道交通运行控制系统国家工程研究中心、电磁兼容国家认可实验室4个国家级科研平台，年均科研经费过亿元。</w:t>
      </w:r>
    </w:p>
    <w:p>
      <w:pPr>
        <w:pStyle w:val="3"/>
        <w:spacing w:before="156"/>
      </w:pPr>
      <w:r>
        <w:rPr>
          <w:rFonts w:hint="eastAsia"/>
        </w:rPr>
        <w:t>师资力量</w:t>
      </w:r>
    </w:p>
    <w:tbl>
      <w:tblPr>
        <w:tblStyle w:val="9"/>
        <w:tblW w:w="81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6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知名学者</w:t>
            </w:r>
          </w:p>
        </w:tc>
        <w:tc>
          <w:tcPr>
            <w:tcW w:w="6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42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中国科学院院士：简水生</w:t>
            </w:r>
          </w:p>
          <w:p>
            <w:pPr>
              <w:widowControl/>
              <w:adjustRightInd w:val="0"/>
              <w:snapToGrid w:val="0"/>
              <w:ind w:left="42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国家“</w:t>
            </w:r>
            <w:r>
              <w:rPr>
                <w:rFonts w:asciiTheme="minorEastAsia" w:hAnsiTheme="minorEastAsia" w:eastAsiaTheme="minorEastAsia"/>
                <w:szCs w:val="21"/>
              </w:rPr>
              <w:t>973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”计划首席科学家：张宏科</w:t>
            </w:r>
          </w:p>
          <w:p>
            <w:pPr>
              <w:widowControl/>
              <w:adjustRightInd w:val="0"/>
              <w:snapToGrid w:val="0"/>
              <w:ind w:left="42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教育部长江学者特聘教授：王均宏、董海荣</w:t>
            </w:r>
          </w:p>
          <w:p>
            <w:pPr>
              <w:widowControl/>
              <w:adjustRightInd w:val="0"/>
              <w:snapToGrid w:val="0"/>
              <w:ind w:left="42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中组部“万人计划”领军人才：陈后金、闻映红、艾渤、董海荣</w:t>
            </w:r>
          </w:p>
          <w:p>
            <w:pPr>
              <w:widowControl/>
              <w:adjustRightInd w:val="0"/>
              <w:snapToGrid w:val="0"/>
              <w:ind w:left="42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国家杰出青年基金获得者：王均宏、裴丽、艾渤、董海荣</w:t>
            </w:r>
          </w:p>
          <w:p>
            <w:pPr>
              <w:widowControl/>
              <w:adjustRightInd w:val="0"/>
              <w:snapToGrid w:val="0"/>
              <w:ind w:left="42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新世纪百千万人才工程国家级人选：张宏科、唐涛、王均宏</w:t>
            </w:r>
          </w:p>
          <w:p>
            <w:pPr>
              <w:widowControl/>
              <w:adjustRightInd w:val="0"/>
              <w:snapToGrid w:val="0"/>
              <w:ind w:left="42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国家优秀青年基金获得者：艾渤、董海荣、李雨键、何睿斯、曹源</w:t>
            </w:r>
          </w:p>
          <w:p>
            <w:pPr>
              <w:widowControl/>
              <w:adjustRightInd w:val="0"/>
              <w:snapToGrid w:val="0"/>
              <w:ind w:left="42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创新人才推荐计划中青年科技领军人才：闻映红、艾渤、</w:t>
            </w:r>
            <w:r>
              <w:rPr>
                <w:rFonts w:asciiTheme="minorEastAsia" w:hAnsiTheme="minorEastAsia" w:eastAsiaTheme="minorEastAsia"/>
                <w:szCs w:val="21"/>
              </w:rPr>
              <w:t>董海荣</w:t>
            </w:r>
          </w:p>
          <w:p>
            <w:pPr>
              <w:widowControl/>
              <w:adjustRightInd w:val="0"/>
              <w:snapToGrid w:val="0"/>
              <w:ind w:left="42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中组部“万人计划”青年拔尖</w:t>
            </w:r>
            <w:r>
              <w:rPr>
                <w:rFonts w:asciiTheme="minorEastAsia" w:hAnsiTheme="minorEastAsia" w:eastAsiaTheme="minorEastAsia"/>
                <w:szCs w:val="21"/>
              </w:rPr>
              <w:t>人才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：</w:t>
            </w:r>
            <w:r>
              <w:rPr>
                <w:rFonts w:asciiTheme="minorEastAsia" w:hAnsiTheme="minorEastAsia" w:eastAsiaTheme="minorEastAsia"/>
                <w:szCs w:val="21"/>
              </w:rPr>
              <w:t>杨冬</w:t>
            </w:r>
          </w:p>
          <w:p>
            <w:pPr>
              <w:widowControl/>
              <w:adjustRightInd w:val="0"/>
              <w:snapToGrid w:val="0"/>
              <w:ind w:left="42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教育部“新世纪优秀人才支持计划”入选者：王均宏、唐涛、陈后金、裴丽、宁提纲、艾渤、董海荣、赵军辉、吴昊、王目光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名师</w:t>
            </w:r>
          </w:p>
        </w:tc>
        <w:tc>
          <w:tcPr>
            <w:tcW w:w="6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42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国家级教学名师：陈后金</w:t>
            </w:r>
          </w:p>
          <w:p>
            <w:pPr>
              <w:widowControl/>
              <w:adjustRightInd w:val="0"/>
              <w:snapToGrid w:val="0"/>
              <w:ind w:left="42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北京市教学名师：陈后金</w:t>
            </w:r>
            <w:r>
              <w:rPr>
                <w:rFonts w:asciiTheme="minorEastAsia" w:hAnsiTheme="minorEastAsia" w:eastAsiaTheme="minorEastAsia"/>
                <w:szCs w:val="21"/>
              </w:rPr>
              <w:t>、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侯建军、刘颖、戴胜华、胡健、郭宇春、陶丹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荣誉团队</w:t>
            </w:r>
          </w:p>
        </w:tc>
        <w:tc>
          <w:tcPr>
            <w:tcW w:w="6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42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国家级教学团队</w:t>
            </w:r>
            <w:r>
              <w:rPr>
                <w:rFonts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个：电工电子基础课程教学团队</w:t>
            </w:r>
          </w:p>
          <w:p>
            <w:pPr>
              <w:widowControl/>
              <w:adjustRightInd w:val="0"/>
              <w:snapToGrid w:val="0"/>
              <w:ind w:left="42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教育部创新团队</w:t>
            </w:r>
            <w:r>
              <w:rPr>
                <w:rFonts w:asciiTheme="minorEastAsia" w:hAnsiTheme="minorEastAsia" w:eastAsiaTheme="minorEastAsia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个：“未来互联网络体系研究”教育部创新团队、“面向高速铁路控制的无线移动通信系统研究”教育部创新团队</w:t>
            </w:r>
          </w:p>
          <w:p>
            <w:pPr>
              <w:widowControl/>
              <w:adjustRightInd w:val="0"/>
              <w:snapToGrid w:val="0"/>
              <w:ind w:left="42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黄大年式教师团队1个：张宏科教授团队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教师职称</w:t>
            </w:r>
          </w:p>
        </w:tc>
        <w:tc>
          <w:tcPr>
            <w:tcW w:w="6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42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教职工总数27</w:t>
            </w:r>
            <w:r>
              <w:rPr>
                <w:rFonts w:asciiTheme="minorEastAsia" w:hAnsiTheme="minorEastAsia" w:eastAsiaTheme="minorEastAsia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人；其中教授8</w:t>
            </w:r>
            <w:r>
              <w:rPr>
                <w:rFonts w:asciiTheme="minorEastAsia" w:hAnsiTheme="minorEastAsia" w:eastAsiaTheme="minorEastAsia"/>
                <w:szCs w:val="21"/>
              </w:rPr>
              <w:t>9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人，副教授</w:t>
            </w:r>
            <w:r>
              <w:rPr>
                <w:rFonts w:asciiTheme="minorEastAsia" w:hAnsiTheme="minorEastAsia" w:eastAsiaTheme="minorEastAsia"/>
                <w:szCs w:val="21"/>
              </w:rPr>
              <w:t>120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人；具有博士学位的教师比例达到9</w:t>
            </w:r>
            <w:r>
              <w:rPr>
                <w:rFonts w:asciiTheme="minorEastAsia" w:hAnsiTheme="minorEastAsia" w:eastAsiaTheme="minorEastAsia"/>
                <w:szCs w:val="21"/>
              </w:rPr>
              <w:t>4.2%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</w:tr>
    </w:tbl>
    <w:p>
      <w:pPr>
        <w:pStyle w:val="3"/>
        <w:spacing w:before="156"/>
      </w:pPr>
      <w:r>
        <w:rPr>
          <w:rFonts w:hint="eastAsia"/>
        </w:rPr>
        <w:t>国际及港澳台交流</w:t>
      </w:r>
    </w:p>
    <w:p>
      <w:pPr>
        <w:adjustRightInd w:val="0"/>
        <w:snapToGrid w:val="0"/>
        <w:spacing w:after="156" w:afterLines="50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学院先后与新加坡国立大学、比利时鲁汶大学、美国密苏里大学、美国内华达大学拉斯维加斯、英国拉夫堡大学、英国伯明翰大学、法国里昂工学院，瑞典皇家理工学院、美国南加州大学、中瑞典大学等十余所国外大学建立了多方面的学术交流与合作，以“</w:t>
      </w:r>
      <w:r>
        <w:rPr>
          <w:rFonts w:asciiTheme="minorEastAsia" w:hAnsiTheme="minorEastAsia" w:eastAsiaTheme="minorEastAsia"/>
          <w:szCs w:val="21"/>
        </w:rPr>
        <w:t>2+2</w:t>
      </w:r>
      <w:r>
        <w:rPr>
          <w:rFonts w:hint="eastAsia" w:asciiTheme="minorEastAsia" w:hAnsiTheme="minorEastAsia" w:eastAsiaTheme="minorEastAsia"/>
          <w:szCs w:val="21"/>
        </w:rPr>
        <w:t>”、 “</w:t>
      </w:r>
      <w:r>
        <w:rPr>
          <w:rFonts w:asciiTheme="minorEastAsia" w:hAnsiTheme="minorEastAsia" w:eastAsiaTheme="minorEastAsia"/>
          <w:szCs w:val="21"/>
        </w:rPr>
        <w:t>3+1+1</w:t>
      </w:r>
      <w:r>
        <w:rPr>
          <w:rFonts w:hint="eastAsia" w:asciiTheme="minorEastAsia" w:hAnsiTheme="minorEastAsia" w:eastAsiaTheme="minorEastAsia"/>
          <w:szCs w:val="21"/>
        </w:rPr>
        <w:t>”以及短期学习的模式进行联合培养。每年派出几十名本科生前往国内外大学进行联合培养和交换学习。</w:t>
      </w:r>
    </w:p>
    <w:p>
      <w:pPr>
        <w:adjustRightInd w:val="0"/>
        <w:snapToGrid w:val="0"/>
        <w:spacing w:after="156" w:afterLines="50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2020年由于疫情影响，参加各类国际交流的学生为15人，其中短期线上学习 3人，联合培养12人。</w:t>
      </w:r>
    </w:p>
    <w:tbl>
      <w:tblPr>
        <w:tblStyle w:val="9"/>
        <w:tblW w:w="78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604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合作项目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新加坡国立大学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瑞典皇家工学院3+2联合培养项目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MIT线上课程项目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</w:tbl>
    <w:p>
      <w:pPr>
        <w:rPr>
          <w:color w:val="C00000"/>
          <w:sz w:val="28"/>
          <w:szCs w:val="28"/>
        </w:rPr>
      </w:pPr>
    </w:p>
    <w:sectPr>
      <w:pgSz w:w="11906" w:h="16838"/>
      <w:pgMar w:top="8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宋体棦.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宋体w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A8"/>
    <w:rsid w:val="00035B80"/>
    <w:rsid w:val="0005127B"/>
    <w:rsid w:val="0007129B"/>
    <w:rsid w:val="0008770E"/>
    <w:rsid w:val="000A0442"/>
    <w:rsid w:val="000A7AF4"/>
    <w:rsid w:val="000F1D5C"/>
    <w:rsid w:val="00120127"/>
    <w:rsid w:val="001223EA"/>
    <w:rsid w:val="001265A0"/>
    <w:rsid w:val="0017101D"/>
    <w:rsid w:val="001A1D36"/>
    <w:rsid w:val="001B4430"/>
    <w:rsid w:val="001B45A8"/>
    <w:rsid w:val="001C0B04"/>
    <w:rsid w:val="001D103E"/>
    <w:rsid w:val="001D3741"/>
    <w:rsid w:val="001D6E35"/>
    <w:rsid w:val="001E32A2"/>
    <w:rsid w:val="001E5E14"/>
    <w:rsid w:val="002751E5"/>
    <w:rsid w:val="00281C42"/>
    <w:rsid w:val="00281F75"/>
    <w:rsid w:val="00293C02"/>
    <w:rsid w:val="002D1C7A"/>
    <w:rsid w:val="002F6031"/>
    <w:rsid w:val="003064D4"/>
    <w:rsid w:val="00315D0D"/>
    <w:rsid w:val="00316501"/>
    <w:rsid w:val="003370F5"/>
    <w:rsid w:val="00345EC8"/>
    <w:rsid w:val="003460AB"/>
    <w:rsid w:val="0035392E"/>
    <w:rsid w:val="00355E51"/>
    <w:rsid w:val="003A37C4"/>
    <w:rsid w:val="003B527A"/>
    <w:rsid w:val="003D11CD"/>
    <w:rsid w:val="0040358E"/>
    <w:rsid w:val="00406891"/>
    <w:rsid w:val="00471F1A"/>
    <w:rsid w:val="00486863"/>
    <w:rsid w:val="00493BB9"/>
    <w:rsid w:val="005056EB"/>
    <w:rsid w:val="00534AA4"/>
    <w:rsid w:val="005B3E85"/>
    <w:rsid w:val="005C0686"/>
    <w:rsid w:val="00604D60"/>
    <w:rsid w:val="00605C1C"/>
    <w:rsid w:val="00606EDE"/>
    <w:rsid w:val="0064332B"/>
    <w:rsid w:val="00646E79"/>
    <w:rsid w:val="006538F3"/>
    <w:rsid w:val="006662EA"/>
    <w:rsid w:val="0066783B"/>
    <w:rsid w:val="006C542B"/>
    <w:rsid w:val="006D43D9"/>
    <w:rsid w:val="006D5B81"/>
    <w:rsid w:val="006E2E8D"/>
    <w:rsid w:val="006F2791"/>
    <w:rsid w:val="00726B69"/>
    <w:rsid w:val="00747E98"/>
    <w:rsid w:val="00754142"/>
    <w:rsid w:val="00756C35"/>
    <w:rsid w:val="00790B3A"/>
    <w:rsid w:val="007B7789"/>
    <w:rsid w:val="007C1C3C"/>
    <w:rsid w:val="007C48F7"/>
    <w:rsid w:val="007C67AC"/>
    <w:rsid w:val="007E356A"/>
    <w:rsid w:val="00807FDC"/>
    <w:rsid w:val="00831645"/>
    <w:rsid w:val="0087025A"/>
    <w:rsid w:val="0088162E"/>
    <w:rsid w:val="008A2E12"/>
    <w:rsid w:val="008B10E4"/>
    <w:rsid w:val="008C666D"/>
    <w:rsid w:val="008D79CE"/>
    <w:rsid w:val="008E2DF8"/>
    <w:rsid w:val="009041FB"/>
    <w:rsid w:val="00911FB0"/>
    <w:rsid w:val="009138B1"/>
    <w:rsid w:val="009251D4"/>
    <w:rsid w:val="00930DC3"/>
    <w:rsid w:val="0096748D"/>
    <w:rsid w:val="0097716E"/>
    <w:rsid w:val="00986D7E"/>
    <w:rsid w:val="009A11A5"/>
    <w:rsid w:val="009B0F4A"/>
    <w:rsid w:val="009B6DED"/>
    <w:rsid w:val="009D1727"/>
    <w:rsid w:val="009D2B78"/>
    <w:rsid w:val="009E7F78"/>
    <w:rsid w:val="009F13E4"/>
    <w:rsid w:val="009F2D70"/>
    <w:rsid w:val="009F36C0"/>
    <w:rsid w:val="00A446FC"/>
    <w:rsid w:val="00AC0AD7"/>
    <w:rsid w:val="00AD54C7"/>
    <w:rsid w:val="00AE53CB"/>
    <w:rsid w:val="00AF238F"/>
    <w:rsid w:val="00B22652"/>
    <w:rsid w:val="00B744D6"/>
    <w:rsid w:val="00B93A7C"/>
    <w:rsid w:val="00B96232"/>
    <w:rsid w:val="00BD55CF"/>
    <w:rsid w:val="00BD7187"/>
    <w:rsid w:val="00C01871"/>
    <w:rsid w:val="00C03D16"/>
    <w:rsid w:val="00C0660B"/>
    <w:rsid w:val="00C82189"/>
    <w:rsid w:val="00C95631"/>
    <w:rsid w:val="00CA6C08"/>
    <w:rsid w:val="00CB0822"/>
    <w:rsid w:val="00CB29C4"/>
    <w:rsid w:val="00CD4E74"/>
    <w:rsid w:val="00CE4718"/>
    <w:rsid w:val="00D0020C"/>
    <w:rsid w:val="00D0415B"/>
    <w:rsid w:val="00D108D0"/>
    <w:rsid w:val="00D4212E"/>
    <w:rsid w:val="00D423E3"/>
    <w:rsid w:val="00D60686"/>
    <w:rsid w:val="00D7120E"/>
    <w:rsid w:val="00D80603"/>
    <w:rsid w:val="00E01D86"/>
    <w:rsid w:val="00E11BD5"/>
    <w:rsid w:val="00E2050E"/>
    <w:rsid w:val="00E234EC"/>
    <w:rsid w:val="00E3032B"/>
    <w:rsid w:val="00E334C5"/>
    <w:rsid w:val="00E523A6"/>
    <w:rsid w:val="00E738E9"/>
    <w:rsid w:val="00E73BDD"/>
    <w:rsid w:val="00E77DD4"/>
    <w:rsid w:val="00E858AF"/>
    <w:rsid w:val="00E866BB"/>
    <w:rsid w:val="00E94CC0"/>
    <w:rsid w:val="00EB2FC1"/>
    <w:rsid w:val="00EC6E0B"/>
    <w:rsid w:val="00ED2777"/>
    <w:rsid w:val="00F01A88"/>
    <w:rsid w:val="00F437D9"/>
    <w:rsid w:val="00F64E47"/>
    <w:rsid w:val="00FB356F"/>
    <w:rsid w:val="00FE48C1"/>
    <w:rsid w:val="00FF7FEF"/>
    <w:rsid w:val="2EE82B5B"/>
    <w:rsid w:val="6C3C06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unhideWhenUsed/>
    <w:qFormat/>
    <w:uiPriority w:val="9"/>
    <w:pPr>
      <w:keepNext/>
      <w:keepLines/>
      <w:spacing w:beforeLines="50" w:line="415" w:lineRule="auto"/>
      <w:outlineLvl w:val="1"/>
    </w:pPr>
    <w:rPr>
      <w:rFonts w:asciiTheme="majorHAnsi" w:hAnsiTheme="majorHAnsi" w:eastAsiaTheme="majorEastAsia" w:cstheme="majorBidi"/>
      <w:b/>
      <w:bCs/>
      <w:sz w:val="30"/>
      <w:szCs w:val="32"/>
    </w:rPr>
  </w:style>
  <w:style w:type="paragraph" w:styleId="3">
    <w:name w:val="heading 3"/>
    <w:basedOn w:val="1"/>
    <w:next w:val="1"/>
    <w:link w:val="15"/>
    <w:unhideWhenUsed/>
    <w:qFormat/>
    <w:uiPriority w:val="9"/>
    <w:pPr>
      <w:keepNext/>
      <w:keepLines/>
      <w:spacing w:beforeLines="50" w:line="360" w:lineRule="auto"/>
      <w:outlineLvl w:val="2"/>
    </w:pPr>
    <w:rPr>
      <w:b/>
      <w:bCs/>
      <w:sz w:val="28"/>
      <w:szCs w:val="32"/>
    </w:rPr>
  </w:style>
  <w:style w:type="paragraph" w:styleId="4">
    <w:name w:val="heading 4"/>
    <w:basedOn w:val="1"/>
    <w:next w:val="1"/>
    <w:link w:val="16"/>
    <w:unhideWhenUsed/>
    <w:qFormat/>
    <w:uiPriority w:val="9"/>
    <w:pPr>
      <w:keepNext/>
      <w:keepLines/>
      <w:spacing w:beforeLines="50" w:line="360" w:lineRule="auto"/>
      <w:outlineLvl w:val="3"/>
    </w:pPr>
    <w:rPr>
      <w:rFonts w:asciiTheme="majorHAnsi" w:hAnsiTheme="majorHAnsi" w:eastAsiaTheme="majorEastAsia" w:cstheme="majorBidi"/>
      <w:b/>
      <w:bCs/>
      <w:szCs w:val="28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Hyperlink"/>
    <w:uiPriority w:val="99"/>
    <w:rPr>
      <w:color w:val="0000FF"/>
      <w:u w:val="single"/>
    </w:rPr>
  </w:style>
  <w:style w:type="character" w:customStyle="1" w:styleId="12">
    <w:name w:val="页眉 Char"/>
    <w:basedOn w:val="10"/>
    <w:link w:val="7"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uiPriority w:val="99"/>
    <w:rPr>
      <w:sz w:val="18"/>
      <w:szCs w:val="18"/>
    </w:rPr>
  </w:style>
  <w:style w:type="character" w:customStyle="1" w:styleId="14">
    <w:name w:val="标题 2 Char"/>
    <w:basedOn w:val="10"/>
    <w:link w:val="2"/>
    <w:uiPriority w:val="9"/>
    <w:rPr>
      <w:rFonts w:asciiTheme="majorHAnsi" w:hAnsiTheme="majorHAnsi" w:eastAsiaTheme="majorEastAsia" w:cstheme="majorBidi"/>
      <w:b/>
      <w:bCs/>
      <w:sz w:val="30"/>
      <w:szCs w:val="32"/>
    </w:rPr>
  </w:style>
  <w:style w:type="character" w:customStyle="1" w:styleId="15">
    <w:name w:val="标题 3 Char"/>
    <w:basedOn w:val="10"/>
    <w:link w:val="3"/>
    <w:uiPriority w:val="9"/>
    <w:rPr>
      <w:rFonts w:ascii="Times New Roman" w:hAnsi="Times New Roman" w:eastAsia="宋体" w:cs="Times New Roman"/>
      <w:b/>
      <w:bCs/>
      <w:sz w:val="28"/>
      <w:szCs w:val="32"/>
    </w:rPr>
  </w:style>
  <w:style w:type="character" w:customStyle="1" w:styleId="16">
    <w:name w:val="标题 4 Char"/>
    <w:basedOn w:val="10"/>
    <w:link w:val="4"/>
    <w:uiPriority w:val="9"/>
    <w:rPr>
      <w:rFonts w:asciiTheme="majorHAnsi" w:hAnsiTheme="majorHAnsi" w:eastAsiaTheme="majorEastAsia" w:cstheme="majorBidi"/>
      <w:b/>
      <w:bCs/>
      <w:szCs w:val="2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框文本 Char"/>
    <w:basedOn w:val="10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9">
    <w:name w:val="Default"/>
    <w:uiPriority w:val="0"/>
    <w:pPr>
      <w:widowControl w:val="0"/>
      <w:autoSpaceDE w:val="0"/>
      <w:autoSpaceDN w:val="0"/>
      <w:adjustRightInd w:val="0"/>
    </w:pPr>
    <w:rPr>
      <w:rFonts w:ascii="宋体棦...." w:eastAsia="宋体棦...." w:cs="宋体棦....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385</Words>
  <Characters>2198</Characters>
  <Lines>18</Lines>
  <Paragraphs>5</Paragraphs>
  <TotalTime>69</TotalTime>
  <ScaleCrop>false</ScaleCrop>
  <LinksUpToDate>false</LinksUpToDate>
  <CharactersWithSpaces>2578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2020-07-08T02:03:00Z</dcterms:created>
  <dc:creator>招生办公用帐号</dc:creator>
  <cp:lastModifiedBy>马泰</cp:lastModifiedBy>
  <cp:lastPrinted>2018-04-13T08:52:00Z</cp:lastPrinted>
  <dcterms:modified xsi:type="dcterms:W3CDTF">2021-05-14T02:58:08Z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